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CF13" w14:textId="77777777" w:rsidR="00005D08" w:rsidRPr="00005D08" w:rsidRDefault="00005D08" w:rsidP="00005D08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05D08">
        <w:rPr>
          <w:rFonts w:ascii="Times New Roman" w:hAnsi="Times New Roman"/>
          <w:b/>
          <w:sz w:val="24"/>
          <w:szCs w:val="24"/>
          <w:lang w:val="ro-RO"/>
        </w:rPr>
        <w:t>Formularul nr. 10</w:t>
      </w:r>
    </w:p>
    <w:p w14:paraId="16C0D1D0" w14:textId="77777777" w:rsidR="00005D08" w:rsidRPr="00005D08" w:rsidRDefault="00005D08" w:rsidP="00005D0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7E3DDE18" w14:textId="518AC4A3" w:rsidR="00005D08" w:rsidRPr="00005D08" w:rsidRDefault="00005D08" w:rsidP="00005D0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93459793"/>
      <w:r w:rsidRPr="00005D08">
        <w:rPr>
          <w:rFonts w:ascii="Times New Roman" w:hAnsi="Times New Roman"/>
          <w:b/>
          <w:bCs/>
          <w:sz w:val="24"/>
          <w:szCs w:val="24"/>
          <w:lang w:val="ro-RO"/>
        </w:rPr>
        <w:t xml:space="preserve">Declarație privind ponderea materiei prime din prețul total / </w:t>
      </w:r>
      <w:r w:rsidR="00A31A80">
        <w:rPr>
          <w:rFonts w:ascii="Times New Roman" w:hAnsi="Times New Roman"/>
          <w:b/>
          <w:bCs/>
          <w:sz w:val="24"/>
          <w:szCs w:val="24"/>
          <w:lang w:val="ro-RO"/>
        </w:rPr>
        <w:t>pachet alimentar</w:t>
      </w:r>
      <w:bookmarkEnd w:id="0"/>
    </w:p>
    <w:p w14:paraId="267E2E24" w14:textId="77777777" w:rsidR="00005D08" w:rsidRPr="00005D08" w:rsidRDefault="00005D08" w:rsidP="00005D0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51BCD273" w14:textId="77777777" w:rsidR="00005D08" w:rsidRPr="00005D08" w:rsidRDefault="00005D08" w:rsidP="00005D0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53E26888" w14:textId="755E8571" w:rsidR="00005D08" w:rsidRPr="00005D08" w:rsidRDefault="00005D08" w:rsidP="00005D0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005D08">
        <w:rPr>
          <w:rFonts w:ascii="Times New Roman" w:hAnsi="Times New Roman"/>
          <w:sz w:val="24"/>
          <w:szCs w:val="24"/>
          <w:lang w:val="ro-RO"/>
        </w:rPr>
        <w:t xml:space="preserve">Cu privire la procedura de atribuire având ca obiect Achiziție servicii de catering în cadrul Programului Naţional „MASA SĂNĂTOASĂ” pentru preșcolarii și elevii Școlii Gimnaziale </w:t>
      </w:r>
      <w:r w:rsidR="00A31A80">
        <w:rPr>
          <w:rFonts w:ascii="Times New Roman" w:hAnsi="Times New Roman"/>
          <w:sz w:val="24"/>
          <w:szCs w:val="24"/>
          <w:lang w:val="ro-RO"/>
        </w:rPr>
        <w:t>Tărlungeni, comuna Tărlungeni, județul Brașov</w:t>
      </w:r>
      <w:r w:rsidRPr="00005D08">
        <w:rPr>
          <w:rFonts w:ascii="Times New Roman" w:hAnsi="Times New Roman"/>
          <w:sz w:val="24"/>
          <w:szCs w:val="24"/>
          <w:lang w:val="ro-RO"/>
        </w:rPr>
        <w:t xml:space="preserve">, în vederea acordării punctajului aferent factorului de evaluare „Ponderea materiei prime din prețul total / </w:t>
      </w:r>
      <w:r w:rsidR="00463366">
        <w:rPr>
          <w:rFonts w:ascii="Times New Roman" w:hAnsi="Times New Roman"/>
          <w:sz w:val="24"/>
          <w:szCs w:val="24"/>
          <w:lang w:val="ro-RO"/>
        </w:rPr>
        <w:t>pachet</w:t>
      </w:r>
      <w:r w:rsidRPr="00005D08">
        <w:rPr>
          <w:rFonts w:ascii="Times New Roman" w:hAnsi="Times New Roman"/>
          <w:sz w:val="24"/>
          <w:szCs w:val="24"/>
          <w:lang w:val="ro-RO"/>
        </w:rPr>
        <w:t>”, informațiile relevante sunt prezentate în următorul tabel:</w:t>
      </w:r>
    </w:p>
    <w:p w14:paraId="2FD112AF" w14:textId="77777777" w:rsidR="00005D08" w:rsidRPr="00005D08" w:rsidRDefault="00005D08" w:rsidP="00005D0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02C67EEC" w14:textId="77777777" w:rsidR="00005D08" w:rsidRPr="00005D08" w:rsidRDefault="00005D08" w:rsidP="00005D08">
      <w:pPr>
        <w:rPr>
          <w:rFonts w:ascii="Times New Roman" w:eastAsia="MS Mincho" w:hAnsi="Times New Roman"/>
          <w:sz w:val="24"/>
          <w:szCs w:val="24"/>
          <w:lang w:val="ro-RO"/>
        </w:rPr>
      </w:pPr>
      <w:r w:rsidRPr="00005D08">
        <w:rPr>
          <w:rFonts w:ascii="Times New Roman" w:eastAsia="MS Mincho" w:hAnsi="Times New Roman"/>
          <w:sz w:val="24"/>
          <w:szCs w:val="24"/>
          <w:lang w:val="ro-RO"/>
        </w:rPr>
        <w:t>Defalcarea procentuală a costurilor, per porție, pe următoarele categorii :</w:t>
      </w:r>
    </w:p>
    <w:p w14:paraId="13FFD1D1" w14:textId="77777777" w:rsidR="00005D08" w:rsidRPr="00005D08" w:rsidRDefault="00005D08" w:rsidP="00005D08">
      <w:pPr>
        <w:rPr>
          <w:rFonts w:ascii="Times New Roman" w:eastAsia="MS Mincho" w:hAnsi="Times New Roman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71"/>
        <w:gridCol w:w="1596"/>
        <w:gridCol w:w="1239"/>
        <w:gridCol w:w="2075"/>
        <w:gridCol w:w="2075"/>
      </w:tblGrid>
      <w:tr w:rsidR="00005D08" w:rsidRPr="00005D08" w14:paraId="57B736FB" w14:textId="77777777" w:rsidTr="002775FA">
        <w:trPr>
          <w:trHeight w:val="550"/>
        </w:trPr>
        <w:tc>
          <w:tcPr>
            <w:tcW w:w="310" w:type="pct"/>
            <w:vMerge w:val="restart"/>
            <w:vAlign w:val="center"/>
          </w:tcPr>
          <w:p w14:paraId="58210D9A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08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816" w:type="pct"/>
            <w:vMerge w:val="restart"/>
            <w:vAlign w:val="center"/>
          </w:tcPr>
          <w:p w14:paraId="0713B327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08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Denumirea produsului</w:t>
            </w:r>
          </w:p>
        </w:tc>
        <w:tc>
          <w:tcPr>
            <w:tcW w:w="885" w:type="pct"/>
            <w:vMerge w:val="restart"/>
            <w:vAlign w:val="center"/>
          </w:tcPr>
          <w:p w14:paraId="19CC895B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08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Componenţa pachetului</w:t>
            </w:r>
          </w:p>
        </w:tc>
        <w:tc>
          <w:tcPr>
            <w:tcW w:w="2989" w:type="pct"/>
            <w:gridSpan w:val="3"/>
          </w:tcPr>
          <w:p w14:paraId="56BE25A6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08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Procentul costurilor,  din care</w:t>
            </w:r>
          </w:p>
        </w:tc>
      </w:tr>
      <w:tr w:rsidR="00005D08" w:rsidRPr="00005D08" w14:paraId="53BD2620" w14:textId="77777777" w:rsidTr="002775FA">
        <w:trPr>
          <w:trHeight w:val="363"/>
        </w:trPr>
        <w:tc>
          <w:tcPr>
            <w:tcW w:w="310" w:type="pct"/>
            <w:vMerge/>
            <w:vAlign w:val="center"/>
          </w:tcPr>
          <w:p w14:paraId="2AC527AE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16" w:type="pct"/>
            <w:vMerge/>
            <w:vAlign w:val="center"/>
          </w:tcPr>
          <w:p w14:paraId="689018A6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85" w:type="pct"/>
            <w:vMerge/>
            <w:vAlign w:val="center"/>
          </w:tcPr>
          <w:p w14:paraId="7B0E7B5B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759F5734" w14:textId="77777777" w:rsidR="00005D08" w:rsidRPr="00005D08" w:rsidRDefault="00005D08" w:rsidP="002775FA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08">
              <w:rPr>
                <w:rFonts w:ascii="Times New Roman" w:eastAsia="MS Mincho" w:hAnsi="Times New Roman"/>
                <w:sz w:val="24"/>
                <w:szCs w:val="24"/>
                <w:lang w:val="ro-RO"/>
              </w:rPr>
              <w:t>materie primă</w:t>
            </w:r>
          </w:p>
        </w:tc>
        <w:tc>
          <w:tcPr>
            <w:tcW w:w="1151" w:type="pct"/>
            <w:vAlign w:val="center"/>
          </w:tcPr>
          <w:p w14:paraId="7CE15D8C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08">
              <w:rPr>
                <w:rFonts w:ascii="Times New Roman" w:eastAsia="MS Mincho" w:hAnsi="Times New Roman"/>
                <w:sz w:val="24"/>
                <w:szCs w:val="24"/>
                <w:lang w:val="ro-RO"/>
              </w:rPr>
              <w:t>prepararea hranei</w:t>
            </w:r>
          </w:p>
        </w:tc>
        <w:tc>
          <w:tcPr>
            <w:tcW w:w="1151" w:type="pct"/>
            <w:vAlign w:val="center"/>
          </w:tcPr>
          <w:p w14:paraId="6CCEC735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08">
              <w:rPr>
                <w:rFonts w:ascii="Times New Roman" w:eastAsia="MS Mincho" w:hAnsi="Times New Roman"/>
                <w:sz w:val="24"/>
                <w:szCs w:val="24"/>
                <w:lang w:val="ro-RO"/>
              </w:rPr>
              <w:t>distribuție</w:t>
            </w:r>
          </w:p>
        </w:tc>
      </w:tr>
      <w:tr w:rsidR="00005D08" w:rsidRPr="00005D08" w14:paraId="3073B313" w14:textId="77777777" w:rsidTr="002775FA">
        <w:trPr>
          <w:trHeight w:val="396"/>
        </w:trPr>
        <w:tc>
          <w:tcPr>
            <w:tcW w:w="310" w:type="pct"/>
            <w:vAlign w:val="center"/>
          </w:tcPr>
          <w:p w14:paraId="1A6C8CCB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05D08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16" w:type="pct"/>
            <w:vAlign w:val="center"/>
          </w:tcPr>
          <w:p w14:paraId="51620230" w14:textId="77777777" w:rsidR="00005D08" w:rsidRPr="00005D08" w:rsidRDefault="00005D08" w:rsidP="002775FA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5" w:type="pct"/>
          </w:tcPr>
          <w:p w14:paraId="37FADF5A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2E575976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680FCE92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4174948D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05D08" w:rsidRPr="00005D08" w14:paraId="3998B606" w14:textId="77777777" w:rsidTr="002775FA">
        <w:trPr>
          <w:trHeight w:val="396"/>
        </w:trPr>
        <w:tc>
          <w:tcPr>
            <w:tcW w:w="310" w:type="pct"/>
            <w:vAlign w:val="center"/>
          </w:tcPr>
          <w:p w14:paraId="61A9AF2D" w14:textId="77777777" w:rsidR="00005D08" w:rsidRPr="00005D08" w:rsidRDefault="00005D08" w:rsidP="002775F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05D08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16" w:type="pct"/>
            <w:vAlign w:val="center"/>
          </w:tcPr>
          <w:p w14:paraId="45B231EE" w14:textId="77777777" w:rsidR="00005D08" w:rsidRPr="00005D08" w:rsidRDefault="00005D08" w:rsidP="002775FA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5" w:type="pct"/>
          </w:tcPr>
          <w:p w14:paraId="60325678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062C1FBA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65C9C5C9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08B59819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05D08" w:rsidRPr="00005D08" w14:paraId="3AF6A55F" w14:textId="77777777" w:rsidTr="002775FA">
        <w:trPr>
          <w:trHeight w:val="396"/>
        </w:trPr>
        <w:tc>
          <w:tcPr>
            <w:tcW w:w="310" w:type="pct"/>
            <w:vAlign w:val="center"/>
          </w:tcPr>
          <w:p w14:paraId="328BCDD6" w14:textId="77777777" w:rsidR="00005D08" w:rsidRPr="00005D08" w:rsidRDefault="00005D08" w:rsidP="002775F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05D08">
              <w:rPr>
                <w:rFonts w:ascii="Times New Roman" w:hAnsi="Times New Roman"/>
                <w:sz w:val="24"/>
                <w:szCs w:val="24"/>
                <w:lang w:val="ro-RO"/>
              </w:rPr>
              <w:t>.....</w:t>
            </w:r>
          </w:p>
        </w:tc>
        <w:tc>
          <w:tcPr>
            <w:tcW w:w="816" w:type="pct"/>
            <w:vAlign w:val="center"/>
          </w:tcPr>
          <w:p w14:paraId="3864536C" w14:textId="77777777" w:rsidR="00005D08" w:rsidRPr="00005D08" w:rsidRDefault="00005D08" w:rsidP="002775FA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5" w:type="pct"/>
          </w:tcPr>
          <w:p w14:paraId="7BE1376A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0A17CDE7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4E42DC14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7601B7D7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05D08" w:rsidRPr="00005D08" w14:paraId="453ECB07" w14:textId="77777777" w:rsidTr="002775FA">
        <w:trPr>
          <w:trHeight w:val="396"/>
        </w:trPr>
        <w:tc>
          <w:tcPr>
            <w:tcW w:w="1126" w:type="pct"/>
            <w:gridSpan w:val="2"/>
            <w:vAlign w:val="center"/>
          </w:tcPr>
          <w:p w14:paraId="23330781" w14:textId="77777777" w:rsidR="00005D08" w:rsidRPr="00005D08" w:rsidRDefault="00005D08" w:rsidP="002775FA">
            <w:pPr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08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885" w:type="pct"/>
          </w:tcPr>
          <w:p w14:paraId="77B3991B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40059852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31B150D7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7A7713C8" w14:textId="77777777" w:rsidR="00005D08" w:rsidRPr="00005D08" w:rsidRDefault="00005D08" w:rsidP="002775FA">
            <w:pPr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14FFB0A0" w14:textId="77777777" w:rsidR="00005D08" w:rsidRPr="00005D08" w:rsidRDefault="00005D08" w:rsidP="00005D08">
      <w:pPr>
        <w:ind w:right="-427" w:firstLine="720"/>
        <w:rPr>
          <w:rFonts w:ascii="Times New Roman" w:eastAsia="SimSun" w:hAnsi="Times New Roman"/>
          <w:sz w:val="24"/>
          <w:szCs w:val="24"/>
          <w:lang w:val="ro-RO"/>
        </w:rPr>
      </w:pPr>
    </w:p>
    <w:p w14:paraId="30279EE0" w14:textId="77777777" w:rsidR="00005D08" w:rsidRPr="00005D08" w:rsidRDefault="00005D08" w:rsidP="00005D08">
      <w:pPr>
        <w:ind w:right="-427" w:firstLine="720"/>
        <w:rPr>
          <w:rFonts w:ascii="Times New Roman" w:eastAsia="SimSun" w:hAnsi="Times New Roman"/>
          <w:b/>
          <w:sz w:val="24"/>
          <w:szCs w:val="24"/>
          <w:lang w:val="ro-RO"/>
        </w:rPr>
      </w:pPr>
    </w:p>
    <w:p w14:paraId="7B06CC6A" w14:textId="77777777" w:rsidR="00005D08" w:rsidRPr="00005D08" w:rsidRDefault="00005D08" w:rsidP="00005D08">
      <w:pPr>
        <w:ind w:right="-427" w:firstLine="720"/>
        <w:rPr>
          <w:rFonts w:ascii="Times New Roman" w:eastAsia="MS Mincho" w:hAnsi="Times New Roman"/>
          <w:bCs/>
          <w:sz w:val="24"/>
          <w:szCs w:val="24"/>
          <w:lang w:val="ro-RO"/>
        </w:rPr>
      </w:pPr>
      <w:r w:rsidRPr="00005D08">
        <w:rPr>
          <w:rFonts w:ascii="Times New Roman" w:eastAsia="SimSun" w:hAnsi="Times New Roman"/>
          <w:bCs/>
          <w:sz w:val="24"/>
          <w:szCs w:val="24"/>
          <w:lang w:val="ro-RO"/>
        </w:rPr>
        <w:t>Notă: Defalcarea procentuală a costurilor trebuie să fie susținută și corelată cu d</w:t>
      </w:r>
      <w:r w:rsidRPr="00005D08">
        <w:rPr>
          <w:rFonts w:ascii="Times New Roman" w:eastAsia="MS Mincho" w:hAnsi="Times New Roman"/>
          <w:bCs/>
          <w:sz w:val="24"/>
          <w:szCs w:val="24"/>
          <w:lang w:val="ro-RO"/>
        </w:rPr>
        <w:t>efalcarea financiară a costurilor, per porție, parte componentă a propunerii financiare.</w:t>
      </w:r>
    </w:p>
    <w:p w14:paraId="4EDD04EE" w14:textId="77777777" w:rsidR="00005D08" w:rsidRPr="00005D08" w:rsidRDefault="00005D08" w:rsidP="00005D08">
      <w:pPr>
        <w:ind w:right="-427" w:firstLine="720"/>
        <w:rPr>
          <w:rFonts w:ascii="Times New Roman" w:eastAsia="MS Mincho" w:hAnsi="Times New Roman"/>
          <w:bCs/>
          <w:sz w:val="24"/>
          <w:szCs w:val="24"/>
          <w:lang w:val="ro-RO"/>
        </w:rPr>
      </w:pPr>
    </w:p>
    <w:p w14:paraId="1012F335" w14:textId="77777777" w:rsidR="00005D08" w:rsidRPr="00005D08" w:rsidRDefault="00005D08" w:rsidP="00005D08">
      <w:pPr>
        <w:ind w:right="-427" w:firstLine="720"/>
        <w:rPr>
          <w:rFonts w:ascii="Times New Roman" w:eastAsia="MS Mincho" w:hAnsi="Times New Roman"/>
          <w:bCs/>
          <w:sz w:val="24"/>
          <w:szCs w:val="24"/>
          <w:lang w:val="ro-RO"/>
        </w:rPr>
      </w:pPr>
      <w:r w:rsidRPr="00005D08">
        <w:rPr>
          <w:rFonts w:ascii="Times New Roman" w:eastAsia="MS Mincho" w:hAnsi="Times New Roman"/>
          <w:bCs/>
          <w:sz w:val="24"/>
          <w:szCs w:val="24"/>
          <w:lang w:val="ro-RO"/>
        </w:rPr>
        <w:t xml:space="preserve">Data: </w:t>
      </w:r>
    </w:p>
    <w:p w14:paraId="4208FC70" w14:textId="77777777" w:rsidR="00005D08" w:rsidRPr="00005D08" w:rsidRDefault="00005D08" w:rsidP="00005D08">
      <w:pPr>
        <w:ind w:right="-427" w:firstLine="720"/>
        <w:rPr>
          <w:rFonts w:ascii="Times New Roman" w:eastAsia="MS Mincho" w:hAnsi="Times New Roman"/>
          <w:bCs/>
          <w:sz w:val="24"/>
          <w:szCs w:val="24"/>
          <w:lang w:val="ro-RO"/>
        </w:rPr>
      </w:pPr>
    </w:p>
    <w:p w14:paraId="6DC939C3" w14:textId="77777777" w:rsidR="00005D08" w:rsidRPr="00005D08" w:rsidRDefault="00005D08" w:rsidP="00005D08">
      <w:pPr>
        <w:ind w:right="-427" w:firstLine="720"/>
        <w:rPr>
          <w:rFonts w:ascii="Times New Roman" w:eastAsia="MS Mincho" w:hAnsi="Times New Roman"/>
          <w:bCs/>
          <w:sz w:val="24"/>
          <w:szCs w:val="24"/>
          <w:lang w:val="ro-RO"/>
        </w:rPr>
      </w:pPr>
      <w:r w:rsidRPr="00005D08">
        <w:rPr>
          <w:rFonts w:ascii="Times New Roman" w:eastAsia="MS Mincho" w:hAnsi="Times New Roman"/>
          <w:bCs/>
          <w:sz w:val="24"/>
          <w:szCs w:val="24"/>
          <w:lang w:val="ro-RO"/>
        </w:rPr>
        <w:t>Ofertant ……………………………</w:t>
      </w:r>
    </w:p>
    <w:p w14:paraId="5BB9EF51" w14:textId="77777777" w:rsidR="00005D08" w:rsidRPr="00005D08" w:rsidRDefault="00005D08" w:rsidP="00005D08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MS Mincho" w:hAnsi="Times New Roman"/>
          <w:bCs/>
          <w:sz w:val="24"/>
          <w:szCs w:val="24"/>
          <w:lang w:val="ro-RO"/>
        </w:rPr>
      </w:pPr>
      <w:r w:rsidRPr="00005D08">
        <w:rPr>
          <w:rFonts w:ascii="Times New Roman" w:eastAsia="MS Mincho" w:hAnsi="Times New Roman"/>
          <w:bCs/>
          <w:sz w:val="24"/>
          <w:szCs w:val="24"/>
          <w:lang w:val="ro-RO"/>
        </w:rPr>
        <w:br w:type="page"/>
      </w:r>
    </w:p>
    <w:p w14:paraId="3F17C737" w14:textId="77777777" w:rsidR="00640C10" w:rsidRPr="00005D08" w:rsidRDefault="00640C10">
      <w:pPr>
        <w:rPr>
          <w:rFonts w:ascii="Times New Roman" w:hAnsi="Times New Roman"/>
        </w:rPr>
      </w:pPr>
    </w:p>
    <w:sectPr w:rsidR="00640C10" w:rsidRPr="00005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08"/>
    <w:rsid w:val="00005D08"/>
    <w:rsid w:val="000145F4"/>
    <w:rsid w:val="002067F4"/>
    <w:rsid w:val="00463366"/>
    <w:rsid w:val="00640C10"/>
    <w:rsid w:val="006F6521"/>
    <w:rsid w:val="0070591C"/>
    <w:rsid w:val="009F5836"/>
    <w:rsid w:val="00A31A80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58CF"/>
  <w15:chartTrackingRefBased/>
  <w15:docId w15:val="{AB3D39B2-2E15-43CC-A41D-BFACF76A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05D08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5D08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5D08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5D08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5D08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5D08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5D08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5D08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5D08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5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5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5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5D0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5D0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5D0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5D0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5D0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5D0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5D08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0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5D08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05D08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05D0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5D0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05D0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5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5D0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5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3</cp:revision>
  <dcterms:created xsi:type="dcterms:W3CDTF">2025-03-21T12:13:00Z</dcterms:created>
  <dcterms:modified xsi:type="dcterms:W3CDTF">2026-04-23T07:33:00Z</dcterms:modified>
</cp:coreProperties>
</file>