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E178" w14:textId="77777777" w:rsidR="00EC3B62" w:rsidRPr="00EC3B62" w:rsidRDefault="00EC3B62" w:rsidP="00EC3B62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C3B62">
        <w:rPr>
          <w:rFonts w:ascii="Times New Roman" w:hAnsi="Times New Roman"/>
          <w:b/>
          <w:sz w:val="24"/>
          <w:szCs w:val="24"/>
          <w:lang w:val="ro-RO"/>
        </w:rPr>
        <w:t>Formularul nr. 1</w:t>
      </w:r>
    </w:p>
    <w:p w14:paraId="0E7998E1" w14:textId="77777777" w:rsidR="00EC3B62" w:rsidRPr="00EC3B62" w:rsidRDefault="00EC3B62" w:rsidP="00EC3B6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9EAB2DF" w14:textId="77777777" w:rsidR="00EC3B62" w:rsidRPr="00EC3B62" w:rsidRDefault="00EC3B62" w:rsidP="00EC3B6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C3B62">
        <w:rPr>
          <w:rFonts w:ascii="Times New Roman" w:hAnsi="Times New Roman"/>
          <w:b/>
          <w:sz w:val="24"/>
          <w:szCs w:val="24"/>
          <w:lang w:val="ro-RO"/>
        </w:rPr>
        <w:t>FORMULAR DE OFERTĂ</w:t>
      </w:r>
    </w:p>
    <w:p w14:paraId="6BDD0B9F" w14:textId="77777777" w:rsidR="00EC3B62" w:rsidRPr="00EC3B62" w:rsidRDefault="00EC3B62" w:rsidP="00EC3B62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A13C135" w14:textId="77777777" w:rsidR="00EC3B62" w:rsidRPr="00EC3B62" w:rsidRDefault="00EC3B62" w:rsidP="00EC3B62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>Către .......................................................................................................</w:t>
      </w:r>
    </w:p>
    <w:p w14:paraId="02E7DE35" w14:textId="77777777" w:rsidR="00EC3B62" w:rsidRPr="00EC3B62" w:rsidRDefault="00EC3B62" w:rsidP="00EC3B62">
      <w:pPr>
        <w:ind w:left="72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(denumirea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contractante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adresa completă)</w:t>
      </w:r>
    </w:p>
    <w:p w14:paraId="14444377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DCE628" w14:textId="35BD5B3C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1. Examinând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documentaţia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de atribuire a contractului de furnizare având ca obiect  </w:t>
      </w:r>
      <w:r w:rsidRPr="00EC3B6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Achiziție servicii de </w:t>
      </w:r>
      <w:proofErr w:type="spellStart"/>
      <w:r w:rsidRPr="00EC3B6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catering</w:t>
      </w:r>
      <w:proofErr w:type="spellEnd"/>
      <w:r w:rsidRPr="00EC3B6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în cadrul Programului </w:t>
      </w:r>
      <w:proofErr w:type="spellStart"/>
      <w:r w:rsidRPr="00EC3B6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Naţional</w:t>
      </w:r>
      <w:proofErr w:type="spellEnd"/>
      <w:r w:rsidRPr="00EC3B6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„MASA SĂNĂTOASĂ” pentru preșcolarii și elevii Școlii Gimnaziale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Tărlungeni, Comuna Tărlungeni, județul Brașov</w:t>
      </w:r>
      <w:r w:rsidRPr="00EC3B6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subsemnaţii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reprezentanţi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ai ofertantului ............................................................... (denumirea/numele ofertantului) ne oferim ca, în conformitate cu prevederile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cerinţele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cuprinse în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documentaţia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mai sus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menţionată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, să  furnizăm pachetele alimentare în cadrul contractului în valoare de ............................lei fără TVA (suma în litere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în cifre, precum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moneda) , la care se adaugă TVA în sumă de......................, respective la un preț unitar de ……... Lei, fără TVA / pachet alimentar.</w:t>
      </w:r>
    </w:p>
    <w:p w14:paraId="4A76404E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>Această sumă este compusă din următoarele valori: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67"/>
        <w:gridCol w:w="3110"/>
        <w:gridCol w:w="1705"/>
        <w:gridCol w:w="1853"/>
        <w:gridCol w:w="1681"/>
      </w:tblGrid>
      <w:tr w:rsidR="00EC3B62" w:rsidRPr="00C131BE" w14:paraId="4ABDE90F" w14:textId="77777777" w:rsidTr="00EC3B62">
        <w:tc>
          <w:tcPr>
            <w:tcW w:w="667" w:type="dxa"/>
          </w:tcPr>
          <w:p w14:paraId="358DDDE2" w14:textId="77777777" w:rsidR="00EC3B62" w:rsidRPr="00EC3B62" w:rsidRDefault="00EC3B62" w:rsidP="002775F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EC3B62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110" w:type="dxa"/>
          </w:tcPr>
          <w:p w14:paraId="1E85F002" w14:textId="77777777" w:rsidR="00EC3B62" w:rsidRPr="00EC3B62" w:rsidRDefault="00EC3B62" w:rsidP="002775F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EC3B62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705" w:type="dxa"/>
          </w:tcPr>
          <w:p w14:paraId="13554C74" w14:textId="77777777" w:rsidR="00EC3B62" w:rsidRPr="00EC3B62" w:rsidRDefault="00EC3B62" w:rsidP="002775F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EC3B62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Nr. Total pachete alimentare</w:t>
            </w:r>
          </w:p>
        </w:tc>
        <w:tc>
          <w:tcPr>
            <w:tcW w:w="1853" w:type="dxa"/>
          </w:tcPr>
          <w:p w14:paraId="4A62BBCE" w14:textId="77777777" w:rsidR="00EC3B62" w:rsidRPr="00EC3B62" w:rsidRDefault="00EC3B62" w:rsidP="002775F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EC3B62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Preț unitar, lei, fără TVA</w:t>
            </w:r>
          </w:p>
        </w:tc>
        <w:tc>
          <w:tcPr>
            <w:tcW w:w="1681" w:type="dxa"/>
          </w:tcPr>
          <w:p w14:paraId="48CBBA7B" w14:textId="77777777" w:rsidR="00EC3B62" w:rsidRPr="00EC3B62" w:rsidRDefault="00EC3B62" w:rsidP="002775F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EC3B62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Preț total, lei, fără TVA</w:t>
            </w:r>
          </w:p>
        </w:tc>
      </w:tr>
      <w:tr w:rsidR="00EC3B62" w:rsidRPr="00EC3B62" w14:paraId="528E4480" w14:textId="77777777" w:rsidTr="00EC3B62">
        <w:tc>
          <w:tcPr>
            <w:tcW w:w="667" w:type="dxa"/>
          </w:tcPr>
          <w:p w14:paraId="72A2BF42" w14:textId="77777777" w:rsidR="00EC3B62" w:rsidRPr="00EC3B62" w:rsidRDefault="00EC3B62" w:rsidP="002775FA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o-RO"/>
              </w:rPr>
            </w:pPr>
            <w:r w:rsidRPr="00EC3B62">
              <w:rPr>
                <w:rFonts w:ascii="Times New Roman" w:eastAsia="Calibri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3110" w:type="dxa"/>
          </w:tcPr>
          <w:p w14:paraId="68904CDF" w14:textId="5C7EF0E4" w:rsidR="00EC3B62" w:rsidRPr="00EC3B62" w:rsidRDefault="00C131BE" w:rsidP="002775FA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o-RO"/>
              </w:rPr>
              <w:t>04.05.2026-31.12.2026</w:t>
            </w:r>
          </w:p>
        </w:tc>
        <w:tc>
          <w:tcPr>
            <w:tcW w:w="1705" w:type="dxa"/>
          </w:tcPr>
          <w:p w14:paraId="02E1F7A2" w14:textId="1C1C0BD3" w:rsidR="00EC3B62" w:rsidRPr="00EC3B62" w:rsidRDefault="00C131BE" w:rsidP="002775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o-RO"/>
              </w:rPr>
              <w:t>190.674</w:t>
            </w:r>
          </w:p>
        </w:tc>
        <w:tc>
          <w:tcPr>
            <w:tcW w:w="1853" w:type="dxa"/>
          </w:tcPr>
          <w:p w14:paraId="31E5B58E" w14:textId="77777777" w:rsidR="00EC3B62" w:rsidRPr="00EC3B62" w:rsidRDefault="00EC3B62" w:rsidP="002775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681" w:type="dxa"/>
          </w:tcPr>
          <w:p w14:paraId="5472C8CD" w14:textId="77777777" w:rsidR="00EC3B62" w:rsidRPr="00EC3B62" w:rsidRDefault="00EC3B62" w:rsidP="002775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5BED8382" w14:textId="77777777" w:rsidR="00EC3B62" w:rsidRPr="00EC3B62" w:rsidRDefault="00EC3B62" w:rsidP="00EC3B62">
      <w:pPr>
        <w:jc w:val="both"/>
        <w:rPr>
          <w:rFonts w:ascii="Times New Roman" w:eastAsia="Calibri" w:hAnsi="Times New Roman"/>
          <w:b/>
          <w:sz w:val="24"/>
          <w:szCs w:val="24"/>
          <w:lang w:val="ro-RO"/>
        </w:rPr>
      </w:pPr>
    </w:p>
    <w:p w14:paraId="41DB053E" w14:textId="77777777" w:rsidR="00EC3B62" w:rsidRPr="00EC3B62" w:rsidRDefault="00EC3B62" w:rsidP="00EC3B62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64EE66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2. Ne angajăm ca, în cazul în care oferta noastră este stabilită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câştigătoare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>, să furnizăm produsele în perioada de timp stabilită.</w:t>
      </w:r>
    </w:p>
    <w:p w14:paraId="5D1A6E7C" w14:textId="77777777" w:rsidR="00EC3B62" w:rsidRPr="00EC3B62" w:rsidRDefault="00EC3B62" w:rsidP="00EC3B62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A0D640F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3. Ne angajăm să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menţinem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această ofertă valabilă pentru o durată de 2 luni, (respectiv până la data de ............................... (ziua/luna/anul)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ea va rămâne obligatorie pentru noi,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poate fi acceptată oricând înainte de expirarea perioadei de valabilitate.</w:t>
      </w:r>
    </w:p>
    <w:p w14:paraId="4EC48B8F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52ACD4E" w14:textId="77777777" w:rsidR="00EC3B62" w:rsidRPr="00EC3B62" w:rsidRDefault="00EC3B62" w:rsidP="00EC3B62">
      <w:pPr>
        <w:jc w:val="both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4. </w:t>
      </w:r>
      <w:r w:rsidRPr="00EC3B62">
        <w:rPr>
          <w:rFonts w:ascii="Times New Roman" w:eastAsia="Calibri" w:hAnsi="Times New Roman"/>
          <w:bCs/>
          <w:sz w:val="24"/>
          <w:szCs w:val="24"/>
          <w:lang w:val="ro-RO"/>
        </w:rPr>
        <w:t xml:space="preserve">Până la încheierea </w:t>
      </w:r>
      <w:proofErr w:type="spellStart"/>
      <w:r w:rsidRPr="00EC3B62">
        <w:rPr>
          <w:rFonts w:ascii="Times New Roman" w:eastAsia="Calibri" w:hAnsi="Times New Roman"/>
          <w:bCs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eastAsia="Calibri" w:hAnsi="Times New Roman"/>
          <w:bCs/>
          <w:sz w:val="24"/>
          <w:szCs w:val="24"/>
          <w:lang w:val="ro-RO"/>
        </w:rPr>
        <w:t xml:space="preserve"> semnarea acordului-cadru de </w:t>
      </w:r>
      <w:proofErr w:type="spellStart"/>
      <w:r w:rsidRPr="00EC3B62">
        <w:rPr>
          <w:rFonts w:ascii="Times New Roman" w:eastAsia="Calibri" w:hAnsi="Times New Roman"/>
          <w:bCs/>
          <w:sz w:val="24"/>
          <w:szCs w:val="24"/>
          <w:lang w:val="ro-RO"/>
        </w:rPr>
        <w:t>achiziţie</w:t>
      </w:r>
      <w:proofErr w:type="spellEnd"/>
      <w:r w:rsidRPr="00EC3B62">
        <w:rPr>
          <w:rFonts w:ascii="Times New Roman" w:eastAsia="Calibri" w:hAnsi="Times New Roman"/>
          <w:bCs/>
          <w:sz w:val="24"/>
          <w:szCs w:val="24"/>
          <w:lang w:val="ro-RO"/>
        </w:rPr>
        <w:t xml:space="preserve"> publică, această ofertă împreună cu comunicarea transmisă de dumneavoastră, prin care oferta noastră este stabilită </w:t>
      </w:r>
      <w:proofErr w:type="spellStart"/>
      <w:r w:rsidRPr="00EC3B62">
        <w:rPr>
          <w:rFonts w:ascii="Times New Roman" w:eastAsia="Calibri" w:hAnsi="Times New Roman"/>
          <w:bCs/>
          <w:sz w:val="24"/>
          <w:szCs w:val="24"/>
          <w:lang w:val="ro-RO"/>
        </w:rPr>
        <w:t>câştigătoare</w:t>
      </w:r>
      <w:proofErr w:type="spellEnd"/>
      <w:r w:rsidRPr="00EC3B62">
        <w:rPr>
          <w:rFonts w:ascii="Times New Roman" w:eastAsia="Calibri" w:hAnsi="Times New Roman"/>
          <w:bCs/>
          <w:sz w:val="24"/>
          <w:szCs w:val="24"/>
          <w:lang w:val="ro-RO"/>
        </w:rPr>
        <w:t>, vor constitui un contract angajant între noi.</w:t>
      </w:r>
    </w:p>
    <w:p w14:paraId="361319CE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D1BFF7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5.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Înţelegem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că nu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sunteţi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obligaţi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să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acceptaţi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oferta cu cel mai scăzut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preţ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sau orice ofertă primită.</w:t>
      </w:r>
    </w:p>
    <w:p w14:paraId="2ABE2F30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D2510B7" w14:textId="77777777" w:rsidR="00EC3B62" w:rsidRPr="00EC3B62" w:rsidRDefault="00EC3B62" w:rsidP="00EC3B62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>Data .....................................</w:t>
      </w:r>
    </w:p>
    <w:p w14:paraId="71FF12DF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183DF68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..............................................................................., </w:t>
      </w:r>
    </w:p>
    <w:p w14:paraId="1B1E964A" w14:textId="77777777" w:rsidR="00EC3B62" w:rsidRPr="00EC3B62" w:rsidRDefault="00EC3B62" w:rsidP="00EC3B62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EC3B62">
        <w:rPr>
          <w:rFonts w:ascii="Times New Roman" w:hAnsi="Times New Roman"/>
          <w:i/>
          <w:sz w:val="24"/>
          <w:szCs w:val="24"/>
          <w:lang w:val="ro-RO"/>
        </w:rPr>
        <w:t xml:space="preserve">(nume, prenume </w:t>
      </w:r>
      <w:proofErr w:type="spellStart"/>
      <w:r w:rsidRPr="00EC3B62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i/>
          <w:sz w:val="24"/>
          <w:szCs w:val="24"/>
          <w:lang w:val="ro-RO"/>
        </w:rPr>
        <w:t xml:space="preserve"> semnătură), </w:t>
      </w:r>
    </w:p>
    <w:p w14:paraId="7F7851DF" w14:textId="77777777" w:rsidR="00EC3B62" w:rsidRPr="00EC3B62" w:rsidRDefault="00EC3B62" w:rsidP="00EC3B62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45E9D2AB" w14:textId="77777777" w:rsidR="00EC3B62" w:rsidRPr="00EC3B62" w:rsidRDefault="00EC3B62" w:rsidP="00EC3B62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în calitate de ............................................ legal autorizat să semnez oferta pentru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în numele ...................................................... (denumirea/numele operatorului economic) </w:t>
      </w:r>
    </w:p>
    <w:p w14:paraId="6033F67A" w14:textId="77777777" w:rsidR="00640C10" w:rsidRPr="00C131BE" w:rsidRDefault="00640C10">
      <w:pPr>
        <w:rPr>
          <w:rFonts w:ascii="Times New Roman" w:hAnsi="Times New Roman"/>
          <w:sz w:val="24"/>
          <w:szCs w:val="24"/>
          <w:lang w:val="it-IT"/>
        </w:rPr>
      </w:pPr>
    </w:p>
    <w:p w14:paraId="262E2D62" w14:textId="77777777" w:rsidR="00961EEC" w:rsidRPr="00C131BE" w:rsidRDefault="00961EEC">
      <w:pPr>
        <w:rPr>
          <w:rFonts w:ascii="Times New Roman" w:hAnsi="Times New Roman"/>
          <w:sz w:val="24"/>
          <w:szCs w:val="24"/>
          <w:lang w:val="it-IT"/>
        </w:rPr>
      </w:pPr>
    </w:p>
    <w:p w14:paraId="2B628397" w14:textId="77777777" w:rsidR="00961EEC" w:rsidRPr="00C131BE" w:rsidRDefault="00961EEC">
      <w:pPr>
        <w:rPr>
          <w:rFonts w:ascii="Times New Roman" w:hAnsi="Times New Roman"/>
          <w:sz w:val="24"/>
          <w:szCs w:val="24"/>
          <w:lang w:val="it-IT"/>
        </w:rPr>
      </w:pPr>
    </w:p>
    <w:p w14:paraId="42D4EFBC" w14:textId="77777777" w:rsidR="00961EEC" w:rsidRPr="00C131BE" w:rsidRDefault="00961EEC">
      <w:pPr>
        <w:rPr>
          <w:rFonts w:ascii="Times New Roman" w:hAnsi="Times New Roman"/>
          <w:sz w:val="24"/>
          <w:szCs w:val="24"/>
          <w:lang w:val="it-IT"/>
        </w:rPr>
      </w:pPr>
    </w:p>
    <w:p w14:paraId="0C6EFD30" w14:textId="77777777" w:rsidR="00961EEC" w:rsidRPr="00C131BE" w:rsidRDefault="00961EEC">
      <w:pPr>
        <w:rPr>
          <w:rFonts w:ascii="Times New Roman" w:hAnsi="Times New Roman"/>
          <w:sz w:val="24"/>
          <w:szCs w:val="24"/>
          <w:lang w:val="it-IT"/>
        </w:rPr>
      </w:pPr>
    </w:p>
    <w:p w14:paraId="5ACAEBB7" w14:textId="77777777" w:rsidR="00961EEC" w:rsidRPr="00C131BE" w:rsidRDefault="00961EEC">
      <w:pPr>
        <w:rPr>
          <w:rFonts w:ascii="Times New Roman" w:hAnsi="Times New Roman"/>
          <w:sz w:val="24"/>
          <w:szCs w:val="24"/>
          <w:lang w:val="it-IT"/>
        </w:rPr>
      </w:pPr>
    </w:p>
    <w:p w14:paraId="03903EFC" w14:textId="77777777" w:rsidR="00961EEC" w:rsidRPr="00961EEC" w:rsidRDefault="00961EEC" w:rsidP="00961EEC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b/>
          <w:color w:val="000000"/>
          <w:sz w:val="24"/>
          <w:szCs w:val="24"/>
          <w:lang w:val="ro-RO"/>
        </w:rPr>
        <w:lastRenderedPageBreak/>
        <w:t>Anexa nr. 1 la Formularul de ofertă</w:t>
      </w:r>
    </w:p>
    <w:p w14:paraId="4FCD063D" w14:textId="77777777" w:rsidR="00961EEC" w:rsidRPr="00961EEC" w:rsidRDefault="00961EEC" w:rsidP="00961EEC">
      <w:pPr>
        <w:overflowPunct/>
        <w:jc w:val="both"/>
        <w:textAlignment w:val="auto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  <w:r w:rsidRPr="00961EEC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>Operator economic,</w:t>
      </w:r>
    </w:p>
    <w:p w14:paraId="077530F3" w14:textId="77777777" w:rsidR="00961EEC" w:rsidRPr="00961EEC" w:rsidRDefault="00961EEC" w:rsidP="00961EEC">
      <w:pPr>
        <w:overflowPunct/>
        <w:jc w:val="both"/>
        <w:textAlignment w:val="auto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  <w:r w:rsidRPr="00961EEC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>..........................................</w:t>
      </w:r>
    </w:p>
    <w:p w14:paraId="35E38523" w14:textId="77777777" w:rsidR="00961EEC" w:rsidRPr="00961EEC" w:rsidRDefault="00961EEC" w:rsidP="00961EEC">
      <w:pPr>
        <w:overflowPunct/>
        <w:jc w:val="both"/>
        <w:textAlignment w:val="auto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  <w:r w:rsidRPr="00961EEC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>(denumirea/numele)</w:t>
      </w:r>
    </w:p>
    <w:p w14:paraId="747765A8" w14:textId="77777777" w:rsidR="00961EEC" w:rsidRPr="00961EEC" w:rsidRDefault="00961EEC" w:rsidP="00961EEC">
      <w:pPr>
        <w:overflowPunct/>
        <w:jc w:val="center"/>
        <w:textAlignment w:val="auto"/>
        <w:rPr>
          <w:rFonts w:ascii="Times New Roman" w:eastAsia="Calibri" w:hAnsi="Times New Roman"/>
          <w:b/>
          <w:bCs/>
          <w:color w:val="000000"/>
          <w:sz w:val="24"/>
          <w:szCs w:val="24"/>
          <w:lang w:val="ro-RO"/>
        </w:rPr>
      </w:pPr>
    </w:p>
    <w:p w14:paraId="2383C4FC" w14:textId="77777777" w:rsidR="00961EEC" w:rsidRPr="00961EEC" w:rsidRDefault="00961EEC" w:rsidP="00961EEC">
      <w:pPr>
        <w:overflowPunct/>
        <w:jc w:val="center"/>
        <w:textAlignment w:val="auto"/>
        <w:rPr>
          <w:rFonts w:ascii="Times New Roman" w:eastAsia="Calibri" w:hAnsi="Times New Roman"/>
          <w:b/>
          <w:bCs/>
          <w:color w:val="000000"/>
          <w:sz w:val="24"/>
          <w:szCs w:val="24"/>
          <w:lang w:val="ro-RO"/>
        </w:rPr>
      </w:pPr>
      <w:r w:rsidRPr="00961EEC">
        <w:rPr>
          <w:rFonts w:ascii="Times New Roman" w:eastAsia="Calibri" w:hAnsi="Times New Roman"/>
          <w:b/>
          <w:bCs/>
          <w:color w:val="000000"/>
          <w:sz w:val="24"/>
          <w:szCs w:val="24"/>
          <w:lang w:val="ro-RO"/>
        </w:rPr>
        <w:t>CENTRALIZATOR DE PREŢURI</w:t>
      </w:r>
    </w:p>
    <w:p w14:paraId="1128C134" w14:textId="77777777" w:rsidR="00961EEC" w:rsidRPr="00961EEC" w:rsidRDefault="00961EEC" w:rsidP="00961EEC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899"/>
        <w:gridCol w:w="1163"/>
        <w:gridCol w:w="1310"/>
        <w:gridCol w:w="1232"/>
        <w:gridCol w:w="1325"/>
        <w:gridCol w:w="1325"/>
      </w:tblGrid>
      <w:tr w:rsidR="00961EEC" w:rsidRPr="00961EEC" w14:paraId="250CAAB3" w14:textId="77777777" w:rsidTr="00961EEC">
        <w:trPr>
          <w:trHeight w:val="945"/>
          <w:jc w:val="center"/>
        </w:trPr>
        <w:tc>
          <w:tcPr>
            <w:tcW w:w="423" w:type="pct"/>
            <w:vAlign w:val="center"/>
            <w:hideMark/>
          </w:tcPr>
          <w:p w14:paraId="6388B092" w14:textId="77777777" w:rsidR="00961EEC" w:rsidRPr="00961EEC" w:rsidRDefault="00961EEC" w:rsidP="0027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Nr.</w:t>
            </w:r>
          </w:p>
        </w:tc>
        <w:tc>
          <w:tcPr>
            <w:tcW w:w="1053" w:type="pct"/>
            <w:vAlign w:val="center"/>
            <w:hideMark/>
          </w:tcPr>
          <w:p w14:paraId="0DEAB239" w14:textId="77777777" w:rsidR="00961EEC" w:rsidRPr="00961EEC" w:rsidRDefault="00961EEC" w:rsidP="0027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Luna</w:t>
            </w:r>
          </w:p>
        </w:tc>
        <w:tc>
          <w:tcPr>
            <w:tcW w:w="645" w:type="pct"/>
            <w:vAlign w:val="center"/>
            <w:hideMark/>
          </w:tcPr>
          <w:p w14:paraId="7FC3FEBC" w14:textId="77777777" w:rsidR="00961EEC" w:rsidRPr="00961EEC" w:rsidRDefault="00961EEC" w:rsidP="0027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Nr. zile cu activitate școlară</w:t>
            </w:r>
          </w:p>
        </w:tc>
        <w:tc>
          <w:tcPr>
            <w:tcW w:w="726" w:type="pct"/>
            <w:vAlign w:val="center"/>
            <w:hideMark/>
          </w:tcPr>
          <w:p w14:paraId="1D105DD2" w14:textId="77777777" w:rsidR="00961EEC" w:rsidRPr="00961EEC" w:rsidRDefault="00961EEC" w:rsidP="0027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Nr. beneficiari</w:t>
            </w:r>
          </w:p>
        </w:tc>
        <w:tc>
          <w:tcPr>
            <w:tcW w:w="683" w:type="pct"/>
            <w:vAlign w:val="center"/>
            <w:hideMark/>
          </w:tcPr>
          <w:p w14:paraId="17EC0DF2" w14:textId="77777777" w:rsidR="00961EEC" w:rsidRPr="00961EEC" w:rsidRDefault="00961EEC" w:rsidP="0027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Nr. pachete alimentar</w:t>
            </w:r>
          </w:p>
        </w:tc>
        <w:tc>
          <w:tcPr>
            <w:tcW w:w="735" w:type="pct"/>
          </w:tcPr>
          <w:p w14:paraId="55DFA96C" w14:textId="77777777" w:rsidR="00961EEC" w:rsidRPr="00961EEC" w:rsidRDefault="00961EEC" w:rsidP="0027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Preț unitar ofertat (lei, fără TVA)</w:t>
            </w:r>
          </w:p>
        </w:tc>
        <w:tc>
          <w:tcPr>
            <w:tcW w:w="735" w:type="pct"/>
            <w:vAlign w:val="center"/>
            <w:hideMark/>
          </w:tcPr>
          <w:p w14:paraId="00736A08" w14:textId="77777777" w:rsidR="00961EEC" w:rsidRPr="00961EEC" w:rsidRDefault="00961EEC" w:rsidP="0027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Valoare </w:t>
            </w:r>
          </w:p>
          <w:p w14:paraId="66B7678E" w14:textId="77777777" w:rsidR="00961EEC" w:rsidRPr="00961EEC" w:rsidRDefault="00961EEC" w:rsidP="0027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(lei, fără TVA)</w:t>
            </w:r>
          </w:p>
        </w:tc>
      </w:tr>
      <w:tr w:rsidR="00C131BE" w:rsidRPr="00C131BE" w14:paraId="4FE8048F" w14:textId="77777777" w:rsidTr="00B02438">
        <w:trPr>
          <w:trHeight w:val="300"/>
          <w:jc w:val="center"/>
        </w:trPr>
        <w:tc>
          <w:tcPr>
            <w:tcW w:w="423" w:type="pct"/>
            <w:vAlign w:val="center"/>
            <w:hideMark/>
          </w:tcPr>
          <w:p w14:paraId="798C9FAF" w14:textId="7DFAB456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053" w:type="pct"/>
            <w:vAlign w:val="center"/>
          </w:tcPr>
          <w:p w14:paraId="22D6E8EC" w14:textId="2A9C8DB8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C131BE">
              <w:rPr>
                <w:rFonts w:ascii="Times New Roman" w:hAnsi="Times New Roman"/>
                <w:color w:val="000000"/>
              </w:rPr>
              <w:t>mai</w:t>
            </w:r>
            <w:proofErr w:type="spellEnd"/>
            <w:r w:rsidRPr="00C131BE">
              <w:rPr>
                <w:rFonts w:ascii="Times New Roman" w:hAnsi="Times New Roman"/>
                <w:color w:val="000000"/>
              </w:rPr>
              <w:t xml:space="preserve"> 2026</w:t>
            </w:r>
          </w:p>
        </w:tc>
        <w:tc>
          <w:tcPr>
            <w:tcW w:w="645" w:type="pct"/>
            <w:vAlign w:val="center"/>
          </w:tcPr>
          <w:p w14:paraId="29B27263" w14:textId="59A01EC8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26" w:type="pct"/>
            <w:vAlign w:val="bottom"/>
          </w:tcPr>
          <w:p w14:paraId="3DDB12D6" w14:textId="79D122F2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1782</w:t>
            </w:r>
          </w:p>
        </w:tc>
        <w:tc>
          <w:tcPr>
            <w:tcW w:w="683" w:type="pct"/>
            <w:vAlign w:val="bottom"/>
          </w:tcPr>
          <w:p w14:paraId="186E718A" w14:textId="292377AD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35.640</w:t>
            </w:r>
          </w:p>
        </w:tc>
        <w:tc>
          <w:tcPr>
            <w:tcW w:w="735" w:type="pct"/>
          </w:tcPr>
          <w:p w14:paraId="60066DC8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  <w:vAlign w:val="bottom"/>
          </w:tcPr>
          <w:p w14:paraId="71AE89C3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131BE" w:rsidRPr="00C131BE" w14:paraId="71CF4399" w14:textId="77777777" w:rsidTr="00B02438">
        <w:trPr>
          <w:trHeight w:val="300"/>
          <w:jc w:val="center"/>
        </w:trPr>
        <w:tc>
          <w:tcPr>
            <w:tcW w:w="423" w:type="pct"/>
            <w:vAlign w:val="center"/>
            <w:hideMark/>
          </w:tcPr>
          <w:p w14:paraId="1303D292" w14:textId="18CA488A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053" w:type="pct"/>
            <w:vAlign w:val="center"/>
          </w:tcPr>
          <w:p w14:paraId="14B1DEBE" w14:textId="52F58F6E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C131BE">
              <w:rPr>
                <w:rFonts w:ascii="Times New Roman" w:hAnsi="Times New Roman"/>
                <w:color w:val="000000"/>
              </w:rPr>
              <w:t>iunie</w:t>
            </w:r>
            <w:proofErr w:type="spellEnd"/>
            <w:r w:rsidRPr="00C131BE">
              <w:rPr>
                <w:rFonts w:ascii="Times New Roman" w:hAnsi="Times New Roman"/>
                <w:color w:val="000000"/>
              </w:rPr>
              <w:t xml:space="preserve"> 2026</w:t>
            </w:r>
          </w:p>
        </w:tc>
        <w:tc>
          <w:tcPr>
            <w:tcW w:w="645" w:type="pct"/>
            <w:vAlign w:val="center"/>
          </w:tcPr>
          <w:p w14:paraId="06BADF3E" w14:textId="6EC9D4D1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26" w:type="pct"/>
            <w:vAlign w:val="bottom"/>
          </w:tcPr>
          <w:p w14:paraId="4A12F430" w14:textId="67369473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1782</w:t>
            </w:r>
          </w:p>
        </w:tc>
        <w:tc>
          <w:tcPr>
            <w:tcW w:w="683" w:type="pct"/>
            <w:vAlign w:val="bottom"/>
          </w:tcPr>
          <w:p w14:paraId="542EA4C9" w14:textId="50B2EA88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24.948</w:t>
            </w:r>
          </w:p>
        </w:tc>
        <w:tc>
          <w:tcPr>
            <w:tcW w:w="735" w:type="pct"/>
          </w:tcPr>
          <w:p w14:paraId="1C749A93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  <w:vAlign w:val="bottom"/>
          </w:tcPr>
          <w:p w14:paraId="405AADED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131BE" w:rsidRPr="00C131BE" w14:paraId="11922539" w14:textId="77777777" w:rsidTr="00B02438">
        <w:trPr>
          <w:trHeight w:val="300"/>
          <w:jc w:val="center"/>
        </w:trPr>
        <w:tc>
          <w:tcPr>
            <w:tcW w:w="423" w:type="pct"/>
            <w:vAlign w:val="center"/>
            <w:hideMark/>
          </w:tcPr>
          <w:p w14:paraId="37613101" w14:textId="725703D0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053" w:type="pct"/>
            <w:vAlign w:val="center"/>
          </w:tcPr>
          <w:p w14:paraId="26A1C6E9" w14:textId="318C42A8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C131BE">
              <w:rPr>
                <w:rFonts w:ascii="Times New Roman" w:hAnsi="Times New Roman"/>
                <w:color w:val="000000"/>
              </w:rPr>
              <w:t>septembrie</w:t>
            </w:r>
            <w:proofErr w:type="spellEnd"/>
            <w:r w:rsidRPr="00C131BE">
              <w:rPr>
                <w:rFonts w:ascii="Times New Roman" w:hAnsi="Times New Roman"/>
                <w:color w:val="000000"/>
              </w:rPr>
              <w:t xml:space="preserve"> 2026</w:t>
            </w:r>
          </w:p>
        </w:tc>
        <w:tc>
          <w:tcPr>
            <w:tcW w:w="645" w:type="pct"/>
            <w:vAlign w:val="center"/>
          </w:tcPr>
          <w:p w14:paraId="2758A06D" w14:textId="4FF640EC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26" w:type="pct"/>
            <w:vAlign w:val="bottom"/>
          </w:tcPr>
          <w:p w14:paraId="0E0F4FE4" w14:textId="33E9E767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1782</w:t>
            </w:r>
          </w:p>
        </w:tc>
        <w:tc>
          <w:tcPr>
            <w:tcW w:w="683" w:type="pct"/>
            <w:vAlign w:val="bottom"/>
          </w:tcPr>
          <w:p w14:paraId="7C788C94" w14:textId="7ADC5691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39.204</w:t>
            </w:r>
          </w:p>
        </w:tc>
        <w:tc>
          <w:tcPr>
            <w:tcW w:w="735" w:type="pct"/>
          </w:tcPr>
          <w:p w14:paraId="37B61728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  <w:vAlign w:val="bottom"/>
          </w:tcPr>
          <w:p w14:paraId="5FA32A14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131BE" w:rsidRPr="00C131BE" w14:paraId="4C2CC71C" w14:textId="77777777" w:rsidTr="00B02438">
        <w:trPr>
          <w:trHeight w:val="300"/>
          <w:jc w:val="center"/>
        </w:trPr>
        <w:tc>
          <w:tcPr>
            <w:tcW w:w="423" w:type="pct"/>
            <w:vAlign w:val="center"/>
          </w:tcPr>
          <w:p w14:paraId="2EAABB06" w14:textId="30D06B2D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053" w:type="pct"/>
            <w:vAlign w:val="center"/>
          </w:tcPr>
          <w:p w14:paraId="66D59B4F" w14:textId="6CE5FCBF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C131BE">
              <w:rPr>
                <w:rFonts w:ascii="Times New Roman" w:hAnsi="Times New Roman"/>
                <w:color w:val="000000"/>
              </w:rPr>
              <w:t>octombrie</w:t>
            </w:r>
            <w:proofErr w:type="spellEnd"/>
            <w:r w:rsidRPr="00C131BE">
              <w:rPr>
                <w:rFonts w:ascii="Times New Roman" w:hAnsi="Times New Roman"/>
                <w:color w:val="000000"/>
              </w:rPr>
              <w:t xml:space="preserve"> 2026</w:t>
            </w:r>
          </w:p>
        </w:tc>
        <w:tc>
          <w:tcPr>
            <w:tcW w:w="645" w:type="pct"/>
            <w:vAlign w:val="center"/>
          </w:tcPr>
          <w:p w14:paraId="2BB42681" w14:textId="35258643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26" w:type="pct"/>
            <w:vAlign w:val="bottom"/>
          </w:tcPr>
          <w:p w14:paraId="3935DF8E" w14:textId="2F5F3C47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1782</w:t>
            </w:r>
          </w:p>
        </w:tc>
        <w:tc>
          <w:tcPr>
            <w:tcW w:w="683" w:type="pct"/>
            <w:vAlign w:val="bottom"/>
          </w:tcPr>
          <w:p w14:paraId="62CE295E" w14:textId="71F1FFD8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28.512</w:t>
            </w:r>
          </w:p>
        </w:tc>
        <w:tc>
          <w:tcPr>
            <w:tcW w:w="735" w:type="pct"/>
          </w:tcPr>
          <w:p w14:paraId="1A15F2BD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  <w:vAlign w:val="bottom"/>
          </w:tcPr>
          <w:p w14:paraId="570DEC3D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131BE" w:rsidRPr="00C131BE" w14:paraId="649CD50B" w14:textId="77777777" w:rsidTr="00B02438">
        <w:trPr>
          <w:trHeight w:val="300"/>
          <w:jc w:val="center"/>
        </w:trPr>
        <w:tc>
          <w:tcPr>
            <w:tcW w:w="423" w:type="pct"/>
            <w:vAlign w:val="center"/>
          </w:tcPr>
          <w:p w14:paraId="6CDF6D0A" w14:textId="46AC6641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053" w:type="pct"/>
            <w:vAlign w:val="center"/>
          </w:tcPr>
          <w:p w14:paraId="5266F9BD" w14:textId="4E1E23CC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C131BE">
              <w:rPr>
                <w:rFonts w:ascii="Times New Roman" w:hAnsi="Times New Roman"/>
                <w:color w:val="000000"/>
              </w:rPr>
              <w:t>noiembrie</w:t>
            </w:r>
            <w:proofErr w:type="spellEnd"/>
            <w:r w:rsidRPr="00C131BE">
              <w:rPr>
                <w:rFonts w:ascii="Times New Roman" w:hAnsi="Times New Roman"/>
                <w:color w:val="000000"/>
              </w:rPr>
              <w:t xml:space="preserve"> 2026</w:t>
            </w:r>
          </w:p>
        </w:tc>
        <w:tc>
          <w:tcPr>
            <w:tcW w:w="645" w:type="pct"/>
            <w:vAlign w:val="center"/>
          </w:tcPr>
          <w:p w14:paraId="5387B115" w14:textId="7B9C7AB9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26" w:type="pct"/>
            <w:vAlign w:val="bottom"/>
          </w:tcPr>
          <w:p w14:paraId="17A16246" w14:textId="73982BCF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1782</w:t>
            </w:r>
          </w:p>
        </w:tc>
        <w:tc>
          <w:tcPr>
            <w:tcW w:w="683" w:type="pct"/>
            <w:vAlign w:val="bottom"/>
          </w:tcPr>
          <w:p w14:paraId="2543E3A2" w14:textId="6BF0F561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35.640</w:t>
            </w:r>
          </w:p>
        </w:tc>
        <w:tc>
          <w:tcPr>
            <w:tcW w:w="735" w:type="pct"/>
          </w:tcPr>
          <w:p w14:paraId="38808D47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  <w:vAlign w:val="bottom"/>
          </w:tcPr>
          <w:p w14:paraId="36B8A4F3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131BE" w:rsidRPr="00C131BE" w14:paraId="68953194" w14:textId="77777777" w:rsidTr="00B02438">
        <w:trPr>
          <w:trHeight w:val="300"/>
          <w:jc w:val="center"/>
        </w:trPr>
        <w:tc>
          <w:tcPr>
            <w:tcW w:w="423" w:type="pct"/>
            <w:vAlign w:val="center"/>
          </w:tcPr>
          <w:p w14:paraId="6FA5EDDF" w14:textId="5EDB9B56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1053" w:type="pct"/>
            <w:vAlign w:val="center"/>
          </w:tcPr>
          <w:p w14:paraId="4BA36CE9" w14:textId="75501F0D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C131BE">
              <w:rPr>
                <w:rFonts w:ascii="Times New Roman" w:hAnsi="Times New Roman"/>
                <w:color w:val="000000"/>
              </w:rPr>
              <w:t>decembrie</w:t>
            </w:r>
            <w:proofErr w:type="spellEnd"/>
            <w:r w:rsidRPr="00C131BE">
              <w:rPr>
                <w:rFonts w:ascii="Times New Roman" w:hAnsi="Times New Roman"/>
                <w:color w:val="000000"/>
              </w:rPr>
              <w:t xml:space="preserve"> 2026</w:t>
            </w:r>
          </w:p>
        </w:tc>
        <w:tc>
          <w:tcPr>
            <w:tcW w:w="645" w:type="pct"/>
            <w:vAlign w:val="center"/>
          </w:tcPr>
          <w:p w14:paraId="57960BDF" w14:textId="3D1D08DD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26" w:type="pct"/>
            <w:vAlign w:val="bottom"/>
          </w:tcPr>
          <w:p w14:paraId="32525310" w14:textId="2FD590FF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1782</w:t>
            </w:r>
          </w:p>
        </w:tc>
        <w:tc>
          <w:tcPr>
            <w:tcW w:w="683" w:type="pct"/>
            <w:vAlign w:val="bottom"/>
          </w:tcPr>
          <w:p w14:paraId="1B49599E" w14:textId="16028A72" w:rsidR="00C131BE" w:rsidRPr="00C131BE" w:rsidRDefault="00C131BE" w:rsidP="00C131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C131BE">
              <w:rPr>
                <w:rFonts w:ascii="Times New Roman" w:hAnsi="Times New Roman"/>
                <w:color w:val="000000"/>
              </w:rPr>
              <w:t>26.730</w:t>
            </w:r>
          </w:p>
        </w:tc>
        <w:tc>
          <w:tcPr>
            <w:tcW w:w="735" w:type="pct"/>
          </w:tcPr>
          <w:p w14:paraId="67FFBCD7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  <w:vAlign w:val="bottom"/>
          </w:tcPr>
          <w:p w14:paraId="58FC7805" w14:textId="77777777" w:rsidR="00C131BE" w:rsidRPr="00C131BE" w:rsidRDefault="00C131BE" w:rsidP="00C131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131BE" w:rsidRPr="00961EEC" w14:paraId="5FBEEA80" w14:textId="77777777" w:rsidTr="00961EEC">
        <w:trPr>
          <w:trHeight w:val="300"/>
          <w:jc w:val="center"/>
        </w:trPr>
        <w:tc>
          <w:tcPr>
            <w:tcW w:w="2847" w:type="pct"/>
            <w:gridSpan w:val="4"/>
            <w:vAlign w:val="center"/>
            <w:hideMark/>
          </w:tcPr>
          <w:p w14:paraId="3E9BEBD5" w14:textId="11F5EFC3" w:rsidR="00C131BE" w:rsidRPr="00961EEC" w:rsidRDefault="00C131BE" w:rsidP="00C131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pachete</w:t>
            </w:r>
            <w:r w:rsidRPr="00961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în perioada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4/5/26-31/12/26</w:t>
            </w:r>
          </w:p>
        </w:tc>
        <w:tc>
          <w:tcPr>
            <w:tcW w:w="683" w:type="pct"/>
            <w:vAlign w:val="center"/>
            <w:hideMark/>
          </w:tcPr>
          <w:p w14:paraId="7EB327E3" w14:textId="08143442" w:rsidR="00C131BE" w:rsidRPr="00961EEC" w:rsidRDefault="00C131BE" w:rsidP="00C131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190.674</w:t>
            </w:r>
          </w:p>
        </w:tc>
        <w:tc>
          <w:tcPr>
            <w:tcW w:w="735" w:type="pct"/>
          </w:tcPr>
          <w:p w14:paraId="3A0E23AE" w14:textId="77777777" w:rsidR="00C131BE" w:rsidRPr="00961EEC" w:rsidRDefault="00C131BE" w:rsidP="00C131B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35" w:type="pct"/>
            <w:vAlign w:val="bottom"/>
          </w:tcPr>
          <w:p w14:paraId="4B7B998F" w14:textId="77777777" w:rsidR="00C131BE" w:rsidRPr="00961EEC" w:rsidRDefault="00C131BE" w:rsidP="00C131B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79F9F034" w14:textId="77777777" w:rsidR="00961EEC" w:rsidRPr="00961EEC" w:rsidRDefault="00961EEC" w:rsidP="00961EEC">
      <w:pPr>
        <w:overflowPunct/>
        <w:jc w:val="both"/>
        <w:textAlignment w:val="auto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p w14:paraId="0480F2B4" w14:textId="77777777" w:rsidR="00961EEC" w:rsidRPr="00961EEC" w:rsidRDefault="00961EEC" w:rsidP="00961EEC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ro-RO"/>
        </w:rPr>
      </w:pPr>
      <w:proofErr w:type="spellStart"/>
      <w:r w:rsidRPr="00961EEC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>Preţurile</w:t>
      </w:r>
      <w:proofErr w:type="spellEnd"/>
      <w:r w:rsidRPr="00961EEC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 xml:space="preserve"> unitare vor avea maximum </w:t>
      </w:r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>2 (două) zecimale.</w:t>
      </w:r>
    </w:p>
    <w:p w14:paraId="61EBA7F3" w14:textId="77777777" w:rsidR="00961EEC" w:rsidRPr="00961EEC" w:rsidRDefault="00961EEC" w:rsidP="00961EEC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 xml:space="preserve">Ofertele ale căror valori totale, fără T.V.A.,  vor </w:t>
      </w:r>
      <w:proofErr w:type="spellStart"/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>depăşi</w:t>
      </w:r>
      <w:proofErr w:type="spellEnd"/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valorile maxim alocate vor fi respinse (în temeiul art. 137 alin. (2) lit. e) din Normele metodologice de aplicare a prevederilor la atribuirea contractului de </w:t>
      </w:r>
      <w:proofErr w:type="spellStart"/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>achiziţie</w:t>
      </w:r>
      <w:proofErr w:type="spellEnd"/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publică/acordului-cadru din Legea nr. 98/2016 privind </w:t>
      </w:r>
      <w:proofErr w:type="spellStart"/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>achiziţiile</w:t>
      </w:r>
      <w:proofErr w:type="spellEnd"/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publice, aprobate prin Hotărârea Guvernului nr. 395/2016, cu modificările </w:t>
      </w:r>
      <w:proofErr w:type="spellStart"/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>şi</w:t>
      </w:r>
      <w:proofErr w:type="spellEnd"/>
      <w:r w:rsidRPr="00961EE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completările ulterioare).</w:t>
      </w:r>
    </w:p>
    <w:p w14:paraId="42B4969E" w14:textId="77777777" w:rsidR="00961EEC" w:rsidRPr="00EC3B62" w:rsidRDefault="00961EEC" w:rsidP="00961EEC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>Data .....................................</w:t>
      </w:r>
    </w:p>
    <w:p w14:paraId="25030E9B" w14:textId="77777777" w:rsidR="00961EEC" w:rsidRPr="00EC3B62" w:rsidRDefault="00961EEC" w:rsidP="00961EEC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15416AC" w14:textId="77777777" w:rsidR="00961EEC" w:rsidRPr="00EC3B62" w:rsidRDefault="00961EEC" w:rsidP="00961EEC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..............................................................................., </w:t>
      </w:r>
    </w:p>
    <w:p w14:paraId="11F6671B" w14:textId="77777777" w:rsidR="00961EEC" w:rsidRPr="00EC3B62" w:rsidRDefault="00961EEC" w:rsidP="00961EEC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EC3B62">
        <w:rPr>
          <w:rFonts w:ascii="Times New Roman" w:hAnsi="Times New Roman"/>
          <w:i/>
          <w:sz w:val="24"/>
          <w:szCs w:val="24"/>
          <w:lang w:val="ro-RO"/>
        </w:rPr>
        <w:t xml:space="preserve">(nume, prenume </w:t>
      </w:r>
      <w:proofErr w:type="spellStart"/>
      <w:r w:rsidRPr="00EC3B62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i/>
          <w:sz w:val="24"/>
          <w:szCs w:val="24"/>
          <w:lang w:val="ro-RO"/>
        </w:rPr>
        <w:t xml:space="preserve"> semnătură), </w:t>
      </w:r>
    </w:p>
    <w:p w14:paraId="34DE2724" w14:textId="77777777" w:rsidR="00961EEC" w:rsidRPr="00EC3B62" w:rsidRDefault="00961EEC" w:rsidP="00961EEC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49905520" w14:textId="77777777" w:rsidR="00961EEC" w:rsidRPr="00EC3B62" w:rsidRDefault="00961EEC" w:rsidP="00961EEC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EC3B62">
        <w:rPr>
          <w:rFonts w:ascii="Times New Roman" w:hAnsi="Times New Roman"/>
          <w:sz w:val="24"/>
          <w:szCs w:val="24"/>
          <w:lang w:val="ro-RO"/>
        </w:rPr>
        <w:t xml:space="preserve">în calitate de ............................................ legal autorizat să semnez oferta pentru </w:t>
      </w:r>
      <w:proofErr w:type="spellStart"/>
      <w:r w:rsidRPr="00EC3B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3B62">
        <w:rPr>
          <w:rFonts w:ascii="Times New Roman" w:hAnsi="Times New Roman"/>
          <w:sz w:val="24"/>
          <w:szCs w:val="24"/>
          <w:lang w:val="ro-RO"/>
        </w:rPr>
        <w:t xml:space="preserve"> în numele ...................................................... (denumirea/numele operatorului economic) </w:t>
      </w:r>
    </w:p>
    <w:p w14:paraId="62B63807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1C7AFBD7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11E6FB4C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6040B309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6F62EE78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1E4B19DB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22250A61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1C57C50F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342672C2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14EEB084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3323941F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0E8AAD4A" w14:textId="77777777" w:rsidR="00C131BE" w:rsidRDefault="00C131BE">
      <w:pPr>
        <w:rPr>
          <w:rFonts w:ascii="Times New Roman" w:hAnsi="Times New Roman"/>
          <w:sz w:val="24"/>
          <w:szCs w:val="24"/>
          <w:lang w:val="ro-RO"/>
        </w:rPr>
      </w:pPr>
    </w:p>
    <w:p w14:paraId="5A24F44A" w14:textId="77777777" w:rsidR="00C131BE" w:rsidRDefault="00C131BE">
      <w:pPr>
        <w:rPr>
          <w:rFonts w:ascii="Times New Roman" w:hAnsi="Times New Roman"/>
          <w:sz w:val="24"/>
          <w:szCs w:val="24"/>
          <w:lang w:val="ro-RO"/>
        </w:rPr>
      </w:pPr>
    </w:p>
    <w:p w14:paraId="616A8341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28E6EBE2" w14:textId="77777777" w:rsidR="00961EEC" w:rsidRDefault="00961EEC">
      <w:pPr>
        <w:rPr>
          <w:rFonts w:ascii="Times New Roman" w:hAnsi="Times New Roman"/>
          <w:sz w:val="24"/>
          <w:szCs w:val="24"/>
          <w:lang w:val="ro-RO"/>
        </w:rPr>
      </w:pPr>
    </w:p>
    <w:p w14:paraId="03763F61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61EEC">
        <w:rPr>
          <w:rFonts w:ascii="Times New Roman" w:hAnsi="Times New Roman"/>
          <w:sz w:val="24"/>
          <w:szCs w:val="24"/>
          <w:lang w:val="ro-RO"/>
        </w:rPr>
        <w:lastRenderedPageBreak/>
        <w:t>Anex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nr. 2 la formularul de oferta</w:t>
      </w:r>
    </w:p>
    <w:p w14:paraId="6A6A15AC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>Defalcarea ponderii categoriilor de cheltuieli / pachet alimentar</w:t>
      </w:r>
    </w:p>
    <w:p w14:paraId="02CE527C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</w:p>
    <w:p w14:paraId="403F2135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>Din costul total a suportului alimentar, per pachet alimentar, ofertat în cadrul acestei proceduri de atribuire, fiecare categorie de costuri ce intr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961EEC">
        <w:rPr>
          <w:rFonts w:ascii="Times New Roman" w:hAnsi="Times New Roman"/>
          <w:sz w:val="24"/>
          <w:szCs w:val="24"/>
          <w:lang w:val="ro-RO"/>
        </w:rPr>
        <w:t xml:space="preserve"> în formarea prețului, se defalc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961EEC">
        <w:rPr>
          <w:rFonts w:ascii="Times New Roman" w:hAnsi="Times New Roman"/>
          <w:sz w:val="24"/>
          <w:szCs w:val="24"/>
          <w:lang w:val="ro-RO"/>
        </w:rPr>
        <w:t xml:space="preserve"> dup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961EEC">
        <w:rPr>
          <w:rFonts w:ascii="Times New Roman" w:hAnsi="Times New Roman"/>
          <w:sz w:val="24"/>
          <w:szCs w:val="24"/>
          <w:lang w:val="ro-RO"/>
        </w:rPr>
        <w:t xml:space="preserve"> cum urmeaz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961EEC">
        <w:rPr>
          <w:rFonts w:ascii="Times New Roman" w:hAnsi="Times New Roman"/>
          <w:sz w:val="24"/>
          <w:szCs w:val="24"/>
          <w:lang w:val="ro-RO"/>
        </w:rPr>
        <w:t>:</w:t>
      </w:r>
    </w:p>
    <w:p w14:paraId="4771DBA1" w14:textId="77777777" w:rsid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143"/>
        <w:gridCol w:w="1943"/>
        <w:gridCol w:w="2241"/>
      </w:tblGrid>
      <w:tr w:rsidR="00961EEC" w:rsidRPr="00C131BE" w14:paraId="0BF2205E" w14:textId="77777777" w:rsidTr="002775F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C936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D82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Categorii de costuri ce sunt considerate ca intra in formarea prețului total unui pachet alimentar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33F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Valoare fiecărei categorii din costul total al unei pachet alimentar (lei, fără TVA)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B226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Ponderea fiecărei categorii din costul total al unui pachet alimentar </w:t>
            </w:r>
          </w:p>
        </w:tc>
      </w:tr>
      <w:tr w:rsidR="00961EEC" w:rsidRPr="00961EEC" w14:paraId="55B09154" w14:textId="77777777" w:rsidTr="002775F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7157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379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Materia primă din costul total a suportului alimentar / pachet alimentar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63D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09B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……. %</w:t>
            </w:r>
          </w:p>
        </w:tc>
      </w:tr>
      <w:tr w:rsidR="00961EEC" w:rsidRPr="00961EEC" w14:paraId="65B6AF49" w14:textId="77777777" w:rsidTr="002775F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29A4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6886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Prepararea din costul total a suportului alimentar / pachet alimentar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E8B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075F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……. %</w:t>
            </w:r>
          </w:p>
        </w:tc>
      </w:tr>
      <w:tr w:rsidR="00961EEC" w:rsidRPr="00961EEC" w14:paraId="456609EC" w14:textId="77777777" w:rsidTr="002775F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7350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9E33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proofErr w:type="spellStart"/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Distribuţia</w:t>
            </w:r>
            <w:proofErr w:type="spellEnd"/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din costul total a suportului alimentar / pachet alimentar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813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B9CF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……. %</w:t>
            </w:r>
          </w:p>
        </w:tc>
      </w:tr>
      <w:tr w:rsidR="00961EEC" w:rsidRPr="00961EEC" w14:paraId="522EDDCA" w14:textId="77777777" w:rsidTr="002775FA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86C3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37D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2493" w14:textId="77777777" w:rsidR="00961EEC" w:rsidRPr="00961EEC" w:rsidRDefault="00961EEC" w:rsidP="002775FA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961EEC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100%</w:t>
            </w:r>
          </w:p>
        </w:tc>
      </w:tr>
    </w:tbl>
    <w:p w14:paraId="01CB90E6" w14:textId="77777777" w:rsid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</w:p>
    <w:p w14:paraId="1EBC47D0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</w:p>
    <w:p w14:paraId="76038162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>Nota 1: Materia prim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961EEC">
        <w:rPr>
          <w:rFonts w:ascii="Times New Roman" w:hAnsi="Times New Roman"/>
          <w:sz w:val="24"/>
          <w:szCs w:val="24"/>
          <w:lang w:val="ro-RO"/>
        </w:rPr>
        <w:t xml:space="preserve"> din costul total a suportului alimentar  sub forma pachetului alimentar / pachet, trebuie sa reprezinte cel puțin de 40% din costul total a suportului alimentar / pachet</w:t>
      </w:r>
    </w:p>
    <w:p w14:paraId="7F877AE4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 xml:space="preserve">Nota 2: Ofertele prin care se propune mai </w:t>
      </w:r>
      <w:proofErr w:type="spellStart"/>
      <w:r w:rsidRPr="00961EEC">
        <w:rPr>
          <w:rFonts w:ascii="Times New Roman" w:hAnsi="Times New Roman"/>
          <w:sz w:val="24"/>
          <w:szCs w:val="24"/>
          <w:lang w:val="ro-RO"/>
        </w:rPr>
        <w:t>pu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ţ</w:t>
      </w:r>
      <w:r w:rsidRPr="00961EEC">
        <w:rPr>
          <w:rFonts w:ascii="Times New Roman" w:hAnsi="Times New Roman"/>
          <w:sz w:val="24"/>
          <w:szCs w:val="24"/>
          <w:lang w:val="ro-RO"/>
        </w:rPr>
        <w:t>in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de 40% din costul total a suportului alimentar pentru </w:t>
      </w:r>
      <w:proofErr w:type="spellStart"/>
      <w:r w:rsidRPr="00961EEC">
        <w:rPr>
          <w:rFonts w:ascii="Times New Roman" w:hAnsi="Times New Roman"/>
          <w:sz w:val="24"/>
          <w:szCs w:val="24"/>
          <w:lang w:val="ro-RO"/>
        </w:rPr>
        <w:t>achizi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ţ</w:t>
      </w:r>
      <w:r w:rsidRPr="00961EEC">
        <w:rPr>
          <w:rFonts w:ascii="Times New Roman" w:hAnsi="Times New Roman"/>
          <w:sz w:val="24"/>
          <w:szCs w:val="24"/>
          <w:lang w:val="ro-RO"/>
        </w:rPr>
        <w:t>ia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materiei prime va fi respinsa ca neconforma.</w:t>
      </w:r>
    </w:p>
    <w:p w14:paraId="0B828B6C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 xml:space="preserve">Nota 3: Ponderea din costul total a suportului alimentar pentru </w:t>
      </w:r>
      <w:proofErr w:type="spellStart"/>
      <w:r w:rsidRPr="00961EEC">
        <w:rPr>
          <w:rFonts w:ascii="Times New Roman" w:hAnsi="Times New Roman"/>
          <w:sz w:val="24"/>
          <w:szCs w:val="24"/>
          <w:lang w:val="ro-RO"/>
        </w:rPr>
        <w:t>achizi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ţ</w:t>
      </w:r>
      <w:r w:rsidRPr="00961EEC">
        <w:rPr>
          <w:rFonts w:ascii="Times New Roman" w:hAnsi="Times New Roman"/>
          <w:sz w:val="24"/>
          <w:szCs w:val="24"/>
          <w:lang w:val="ro-RO"/>
        </w:rPr>
        <w:t>ia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materiei prime se va exprima cu maxim doua zecimale.</w:t>
      </w:r>
    </w:p>
    <w:p w14:paraId="2A2B54D3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 xml:space="preserve">Nota 4: In perioada de evaluare, comisia de evaluare, in </w:t>
      </w:r>
      <w:proofErr w:type="spellStart"/>
      <w:r w:rsidRPr="00961EEC">
        <w:rPr>
          <w:rFonts w:ascii="Times New Roman" w:hAnsi="Times New Roman"/>
          <w:sz w:val="24"/>
          <w:szCs w:val="24"/>
          <w:lang w:val="ro-RO"/>
        </w:rPr>
        <w:t>situatia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in care considera ca ponderile pe categorii de costuri nu ar reflecta realitatea si nu ar putea fi justificate, se vor solicita </w:t>
      </w:r>
      <w:proofErr w:type="spellStart"/>
      <w:r w:rsidRPr="00961EEC">
        <w:rPr>
          <w:rFonts w:ascii="Times New Roman" w:hAnsi="Times New Roman"/>
          <w:sz w:val="24"/>
          <w:szCs w:val="24"/>
          <w:lang w:val="ro-RO"/>
        </w:rPr>
        <w:t>clarificari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pentru justificarea acestora, prin raportare la costurile reale (In acest sens se vor putea solicita documente privind, dup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961EEC">
        <w:rPr>
          <w:rFonts w:ascii="Times New Roman" w:hAnsi="Times New Roman"/>
          <w:sz w:val="24"/>
          <w:szCs w:val="24"/>
          <w:lang w:val="ro-RO"/>
        </w:rPr>
        <w:t xml:space="preserve"> caz, preturile la furnizori pentru materii prime, modul de organizare si metodele utilizate in cadrul realiz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961EEC">
        <w:rPr>
          <w:rFonts w:ascii="Times New Roman" w:hAnsi="Times New Roman"/>
          <w:sz w:val="24"/>
          <w:szCs w:val="24"/>
          <w:lang w:val="ro-RO"/>
        </w:rPr>
        <w:t xml:space="preserve">rii serviciilor, nivelul de salarizare a </w:t>
      </w:r>
      <w:proofErr w:type="spellStart"/>
      <w:r w:rsidRPr="00961EEC">
        <w:rPr>
          <w:rFonts w:ascii="Times New Roman" w:hAnsi="Times New Roman"/>
          <w:sz w:val="24"/>
          <w:szCs w:val="24"/>
          <w:lang w:val="ro-RO"/>
        </w:rPr>
        <w:t>for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ţ</w:t>
      </w:r>
      <w:r w:rsidRPr="00961EEC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de munca, performantele si costurile implicate de anumite utilaje sau echipamente de lucru, precum si </w:t>
      </w:r>
      <w:proofErr w:type="spellStart"/>
      <w:r w:rsidRPr="00961EEC">
        <w:rPr>
          <w:rFonts w:ascii="Times New Roman" w:hAnsi="Times New Roman"/>
          <w:sz w:val="24"/>
          <w:szCs w:val="24"/>
          <w:lang w:val="ro-RO"/>
        </w:rPr>
        <w:t>costrurile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cu transportul la locul de livrare).</w:t>
      </w:r>
    </w:p>
    <w:p w14:paraId="5B61EB08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</w:p>
    <w:p w14:paraId="56827D94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 xml:space="preserve">_____________, în calitate de _____________________, legal autorizat sa semnez oferta pentru </w:t>
      </w:r>
      <w:proofErr w:type="spellStart"/>
      <w:r w:rsidRPr="00961EEC">
        <w:rPr>
          <w:rFonts w:ascii="Times New Roman" w:hAnsi="Times New Roman" w:hint="eastAsia"/>
          <w:sz w:val="24"/>
          <w:szCs w:val="24"/>
          <w:lang w:val="ro-RO"/>
        </w:rPr>
        <w:t>ş</w:t>
      </w:r>
      <w:r w:rsidRPr="00961EEC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961EEC">
        <w:rPr>
          <w:rFonts w:ascii="Times New Roman" w:hAnsi="Times New Roman"/>
          <w:sz w:val="24"/>
          <w:szCs w:val="24"/>
          <w:lang w:val="ro-RO"/>
        </w:rPr>
        <w:t xml:space="preserve"> în numele ______________________</w:t>
      </w:r>
    </w:p>
    <w:p w14:paraId="67187147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 xml:space="preserve">     (denumirea/numele operator economic).</w:t>
      </w:r>
    </w:p>
    <w:p w14:paraId="2FBE9AD1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</w:p>
    <w:p w14:paraId="3E461E97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>Data _____/_____/_____</w:t>
      </w:r>
    </w:p>
    <w:p w14:paraId="23105874" w14:textId="77777777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 w:hint="eastAsia"/>
          <w:sz w:val="24"/>
          <w:szCs w:val="24"/>
          <w:lang w:val="ro-RO"/>
        </w:rPr>
        <w:t>…</w:t>
      </w:r>
      <w:r w:rsidRPr="00961EEC">
        <w:rPr>
          <w:rFonts w:ascii="Times New Roman" w:hAnsi="Times New Roman"/>
          <w:sz w:val="24"/>
          <w:szCs w:val="24"/>
          <w:lang w:val="ro-RO"/>
        </w:rPr>
        <w:t>.......................................</w:t>
      </w:r>
    </w:p>
    <w:p w14:paraId="5671C09F" w14:textId="451E2C90" w:rsidR="00961EEC" w:rsidRPr="00961EEC" w:rsidRDefault="00961EEC" w:rsidP="00961EEC">
      <w:pPr>
        <w:rPr>
          <w:rFonts w:ascii="Times New Roman" w:hAnsi="Times New Roman"/>
          <w:sz w:val="24"/>
          <w:szCs w:val="24"/>
          <w:lang w:val="ro-RO"/>
        </w:rPr>
      </w:pPr>
      <w:r w:rsidRPr="00961EEC">
        <w:rPr>
          <w:rFonts w:ascii="Times New Roman" w:hAnsi="Times New Roman"/>
          <w:sz w:val="24"/>
          <w:szCs w:val="24"/>
          <w:lang w:val="ro-RO"/>
        </w:rPr>
        <w:t xml:space="preserve">          (semn</w:t>
      </w:r>
      <w:r w:rsidRPr="00961EEC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961EEC">
        <w:rPr>
          <w:rFonts w:ascii="Times New Roman" w:hAnsi="Times New Roman"/>
          <w:sz w:val="24"/>
          <w:szCs w:val="24"/>
          <w:lang w:val="ro-RO"/>
        </w:rPr>
        <w:t>tura)</w:t>
      </w:r>
    </w:p>
    <w:sectPr w:rsidR="00961EEC" w:rsidRPr="00961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62"/>
    <w:rsid w:val="002067F4"/>
    <w:rsid w:val="00640C10"/>
    <w:rsid w:val="006E3160"/>
    <w:rsid w:val="006F6521"/>
    <w:rsid w:val="0070591C"/>
    <w:rsid w:val="00961EEC"/>
    <w:rsid w:val="009F5836"/>
    <w:rsid w:val="00A64BBF"/>
    <w:rsid w:val="00C131BE"/>
    <w:rsid w:val="00CF23D8"/>
    <w:rsid w:val="00E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3C6"/>
  <w15:chartTrackingRefBased/>
  <w15:docId w15:val="{0873296C-4D1E-41C2-839D-C137D575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C3B62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C3B6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C3B6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C3B6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C3B6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C3B6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C3B6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C3B62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C3B62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C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C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C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C3B6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C3B6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C3B6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C3B6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C3B6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C3B6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C3B6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C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C3B62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C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C3B62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C3B6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C3B6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C3B6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C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C3B6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C3B62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EC3B6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794</Words>
  <Characters>5083</Characters>
  <Application>Microsoft Office Word</Application>
  <DocSecurity>0</DocSecurity>
  <Lines>105</Lines>
  <Paragraphs>48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4</cp:revision>
  <dcterms:created xsi:type="dcterms:W3CDTF">2025-03-21T11:30:00Z</dcterms:created>
  <dcterms:modified xsi:type="dcterms:W3CDTF">2026-04-23T07:31:00Z</dcterms:modified>
</cp:coreProperties>
</file>